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BC0" w:rsidRDefault="009A5BC0">
      <w:pPr>
        <w:rPr>
          <w:b/>
          <w:sz w:val="28"/>
        </w:rPr>
      </w:pPr>
      <w:r>
        <w:rPr>
          <w:b/>
          <w:noProof/>
          <w:sz w:val="28"/>
        </w:rPr>
        <w:drawing>
          <wp:anchor distT="0" distB="0" distL="114300" distR="114300" simplePos="0" relativeHeight="251659264" behindDoc="1" locked="0" layoutInCell="1" allowOverlap="1">
            <wp:simplePos x="0" y="0"/>
            <wp:positionH relativeFrom="margin">
              <wp:align>right</wp:align>
            </wp:positionH>
            <wp:positionV relativeFrom="paragraph">
              <wp:posOffset>85749</wp:posOffset>
            </wp:positionV>
            <wp:extent cx="2785745" cy="524510"/>
            <wp:effectExtent l="0" t="0" r="0" b="8890"/>
            <wp:wrapTight wrapText="bothSides">
              <wp:wrapPolygon edited="0">
                <wp:start x="0" y="0"/>
                <wp:lineTo x="0" y="21182"/>
                <wp:lineTo x="21418" y="21182"/>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gel &amp; Noo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5745" cy="524510"/>
                    </a:xfrm>
                    <a:prstGeom prst="rect">
                      <a:avLst/>
                    </a:prstGeom>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58240" behindDoc="1" locked="0" layoutInCell="1" allowOverlap="1">
            <wp:simplePos x="0" y="0"/>
            <wp:positionH relativeFrom="margin">
              <wp:align>left</wp:align>
            </wp:positionH>
            <wp:positionV relativeFrom="paragraph">
              <wp:posOffset>527</wp:posOffset>
            </wp:positionV>
            <wp:extent cx="2293309" cy="715992"/>
            <wp:effectExtent l="0" t="0" r="0" b="8255"/>
            <wp:wrapTight wrapText="bothSides">
              <wp:wrapPolygon edited="0">
                <wp:start x="2692" y="0"/>
                <wp:lineTo x="0" y="9200"/>
                <wp:lineTo x="0" y="11500"/>
                <wp:lineTo x="2692" y="21274"/>
                <wp:lineTo x="19919" y="21274"/>
                <wp:lineTo x="20278" y="9200"/>
                <wp:lineTo x="21355" y="5750"/>
                <wp:lineTo x="21355" y="1725"/>
                <wp:lineTo x="3589" y="0"/>
                <wp:lineTo x="2692"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3309" cy="715992"/>
                    </a:xfrm>
                    <a:prstGeom prst="rect">
                      <a:avLst/>
                    </a:prstGeom>
                  </pic:spPr>
                </pic:pic>
              </a:graphicData>
            </a:graphic>
          </wp:anchor>
        </w:drawing>
      </w:r>
    </w:p>
    <w:p w:rsidR="009A5BC0" w:rsidRDefault="009A5BC0">
      <w:pPr>
        <w:rPr>
          <w:b/>
          <w:sz w:val="28"/>
        </w:rPr>
      </w:pPr>
    </w:p>
    <w:p w:rsidR="009A5BC0" w:rsidRDefault="009A5BC0">
      <w:pPr>
        <w:rPr>
          <w:b/>
          <w:sz w:val="28"/>
        </w:rPr>
      </w:pPr>
    </w:p>
    <w:p w:rsidR="009A5BC0" w:rsidRPr="009A5BC0" w:rsidRDefault="009A5BC0">
      <w:pPr>
        <w:rPr>
          <w:b/>
          <w:sz w:val="28"/>
        </w:rPr>
      </w:pPr>
      <w:r w:rsidRPr="009A5BC0">
        <w:rPr>
          <w:b/>
          <w:sz w:val="28"/>
        </w:rPr>
        <w:t xml:space="preserve">DION / DION VM </w:t>
      </w:r>
    </w:p>
    <w:p w:rsidR="009A5BC0" w:rsidRDefault="009A5BC0">
      <w:r>
        <w:t xml:space="preserve">Consisting of round precision steel pipes connected using resistance welding (no visible seams), all pipe ends sealed using a special friction welding process, available as standard or valve design (includes valve connection corner fitting suitable for twin pipe installations, </w:t>
      </w:r>
      <w:proofErr w:type="spellStart"/>
      <w:r>
        <w:t>Kv</w:t>
      </w:r>
      <w:proofErr w:type="spellEnd"/>
      <w:r>
        <w:t xml:space="preserve"> value settings from 0.12 to 0.48). </w:t>
      </w:r>
    </w:p>
    <w:p w:rsidR="009A5BC0" w:rsidRDefault="009A5BC0">
      <w:r>
        <w:t xml:space="preserve">Max. positive operating pressure 10 bar and 13 bar test pressure, max. operating temperature 110ºC, heat output tested to DIN EN 442 or ÖNORM EN 442, supplied with blind and vent plugs, installation aid and wall bracket with facility to align the radiator horizontally and vertically, 2 coats of wet-room resistant paint to DIN 55900, undercoat using cathodic electrocoating, painted with electrostatic powder coating in RAL 9016 or chrome-plated. </w:t>
      </w:r>
    </w:p>
    <w:p w:rsidR="009A5BC0" w:rsidRDefault="009A5BC0">
      <w:r>
        <w:t xml:space="preserve">Facility to fit PTC electric heating element (in standard design using special connector). </w:t>
      </w:r>
    </w:p>
    <w:p w:rsidR="009A5BC0" w:rsidRDefault="009A5BC0"/>
    <w:p w:rsidR="009A5BC0" w:rsidRPr="009A5BC0" w:rsidRDefault="009A5BC0">
      <w:pPr>
        <w:rPr>
          <w:b/>
          <w:sz w:val="24"/>
        </w:rPr>
      </w:pPr>
      <w:r w:rsidRPr="009A5BC0">
        <w:rPr>
          <w:b/>
          <w:sz w:val="24"/>
        </w:rPr>
        <w:t xml:space="preserve">Connectors: </w:t>
      </w:r>
    </w:p>
    <w:p w:rsidR="009A5BC0" w:rsidRDefault="009A5BC0">
      <w:r>
        <w:t xml:space="preserve">4 x G 1/2 I.G. for standard design or </w:t>
      </w:r>
    </w:p>
    <w:p w:rsidR="009A5BC0" w:rsidRDefault="009A5BC0">
      <w:r>
        <w:t xml:space="preserve">2 x G 3/4 A.G. (valve connection fitting) and </w:t>
      </w:r>
    </w:p>
    <w:p w:rsidR="009A5BC0" w:rsidRDefault="009A5BC0">
      <w:r>
        <w:t xml:space="preserve">4 x G 1/2 I.G. for valve design </w:t>
      </w:r>
    </w:p>
    <w:p w:rsidR="009A5BC0" w:rsidRDefault="009A5BC0"/>
    <w:p w:rsidR="009A5BC0" w:rsidRDefault="009A5BC0">
      <w:r w:rsidRPr="009A5BC0">
        <w:rPr>
          <w:b/>
          <w:sz w:val="24"/>
        </w:rPr>
        <w:t>RAL 9016 designs:</w:t>
      </w:r>
      <w:r w:rsidRPr="009A5BC0">
        <w:rPr>
          <w:sz w:val="24"/>
        </w:rPr>
        <w:t xml:space="preserve"> </w:t>
      </w:r>
    </w:p>
    <w:p w:rsidR="009A5BC0" w:rsidRDefault="009A5BC0">
      <w:r>
        <w:t xml:space="preserve">Height: 714, 1134 or 1764 mm Length: 500, 600, 750 or 900 mm Depth (including distance from wall): 97-109 mm </w:t>
      </w:r>
    </w:p>
    <w:p w:rsidR="009A5BC0" w:rsidRDefault="009A5BC0"/>
    <w:p w:rsidR="009A5BC0" w:rsidRDefault="009A5BC0">
      <w:pPr>
        <w:rPr>
          <w:sz w:val="24"/>
        </w:rPr>
      </w:pPr>
      <w:r w:rsidRPr="009A5BC0">
        <w:rPr>
          <w:b/>
          <w:sz w:val="24"/>
        </w:rPr>
        <w:t>CHROME designs:</w:t>
      </w:r>
      <w:r w:rsidRPr="009A5BC0">
        <w:rPr>
          <w:sz w:val="24"/>
        </w:rPr>
        <w:t xml:space="preserve"> </w:t>
      </w:r>
    </w:p>
    <w:p w:rsidR="004A009B" w:rsidRDefault="009A5BC0">
      <w:r>
        <w:t>Height: 1134 or 1764 mm Length: 500 or 600 mm Depth (including distance from wall): 97-109 mm (Chrome-plated and gold-plated designs have reduced output)</w:t>
      </w:r>
    </w:p>
    <w:p w:rsidR="009A5BC0" w:rsidRDefault="009A5BC0">
      <w:bookmarkStart w:id="0" w:name="_GoBack"/>
      <w:bookmarkEnd w:id="0"/>
    </w:p>
    <w:p w:rsidR="009A5BC0" w:rsidRDefault="009A5BC0"/>
    <w:p w:rsidR="009A5BC0" w:rsidRDefault="009A5BC0">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402554</wp:posOffset>
            </wp:positionV>
            <wp:extent cx="4166235" cy="832485"/>
            <wp:effectExtent l="0" t="0" r="0" b="5715"/>
            <wp:wrapTight wrapText="bothSides">
              <wp:wrapPolygon edited="0">
                <wp:start x="1975" y="0"/>
                <wp:lineTo x="99" y="9886"/>
                <wp:lineTo x="296" y="11863"/>
                <wp:lineTo x="1975" y="21254"/>
                <wp:lineTo x="12148" y="21254"/>
                <wp:lineTo x="17580" y="20265"/>
                <wp:lineTo x="21235" y="18783"/>
                <wp:lineTo x="21333" y="15323"/>
                <wp:lineTo x="18272" y="8403"/>
                <wp:lineTo x="18568" y="2966"/>
                <wp:lineTo x="17185" y="2471"/>
                <wp:lineTo x="2370" y="0"/>
                <wp:lineTo x="1975"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 KELIT Climate Control Stam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6235" cy="832485"/>
                    </a:xfrm>
                    <a:prstGeom prst="rect">
                      <a:avLst/>
                    </a:prstGeom>
                  </pic:spPr>
                </pic:pic>
              </a:graphicData>
            </a:graphic>
            <wp14:sizeRelH relativeFrom="margin">
              <wp14:pctWidth>0</wp14:pctWidth>
            </wp14:sizeRelH>
            <wp14:sizeRelV relativeFrom="margin">
              <wp14:pctHeight>0</wp14:pctHeight>
            </wp14:sizeRelV>
          </wp:anchor>
        </w:drawing>
      </w:r>
    </w:p>
    <w:sectPr w:rsidR="009A5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C0"/>
    <w:rsid w:val="004A009B"/>
    <w:rsid w:val="009A5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AF47"/>
  <w15:chartTrackingRefBased/>
  <w15:docId w15:val="{2DCF1DF0-11BD-417B-B485-07FF9965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Coote</dc:creator>
  <cp:keywords/>
  <dc:description/>
  <cp:lastModifiedBy>Matthew Coote</cp:lastModifiedBy>
  <cp:revision>1</cp:revision>
  <dcterms:created xsi:type="dcterms:W3CDTF">2018-09-10T21:00:00Z</dcterms:created>
  <dcterms:modified xsi:type="dcterms:W3CDTF">2018-09-10T21:09:00Z</dcterms:modified>
</cp:coreProperties>
</file>